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24" w:rsidRDefault="005A353B">
      <w:pPr>
        <w:rPr>
          <w:b/>
        </w:rPr>
      </w:pPr>
      <w:r>
        <w:rPr>
          <w:b/>
        </w:rPr>
        <w:t>附件</w:t>
      </w:r>
      <w:r>
        <w:rPr>
          <w:rFonts w:ascii="宋体" w:eastAsia="宋体" w:hAnsi="宋体"/>
          <w:b/>
        </w:rPr>
        <w:t>4</w:t>
      </w:r>
      <w:r>
        <w:rPr>
          <w:rFonts w:ascii="宋体" w:eastAsia="宋体" w:hAnsi="宋体" w:hint="eastAsia"/>
          <w:b/>
        </w:rPr>
        <w:t>：</w:t>
      </w:r>
    </w:p>
    <w:p w:rsidR="00F33824" w:rsidRDefault="00F33824"/>
    <w:p w:rsidR="00F33824" w:rsidRDefault="005A353B">
      <w:pPr>
        <w:jc w:val="center"/>
        <w:rPr>
          <w:rFonts w:ascii="黑体" w:eastAsia="黑体" w:hAnsi="黑体"/>
          <w:sz w:val="28"/>
          <w:szCs w:val="28"/>
        </w:rPr>
      </w:pPr>
      <w:bookmarkStart w:id="0" w:name="_GoBack"/>
      <w:r>
        <w:rPr>
          <w:rFonts w:ascii="黑体" w:eastAsia="黑体" w:hAnsi="黑体"/>
          <w:sz w:val="28"/>
          <w:szCs w:val="28"/>
        </w:rPr>
        <w:t>第</w:t>
      </w:r>
      <w:r>
        <w:rPr>
          <w:rFonts w:ascii="黑体" w:eastAsia="黑体" w:hAnsi="黑体" w:hint="eastAsia"/>
          <w:sz w:val="28"/>
          <w:szCs w:val="28"/>
        </w:rPr>
        <w:t>一</w:t>
      </w:r>
      <w:r>
        <w:rPr>
          <w:rFonts w:ascii="黑体" w:eastAsia="黑体" w:hAnsi="黑体"/>
          <w:sz w:val="28"/>
          <w:szCs w:val="28"/>
        </w:rPr>
        <w:t>届全国大学生</w:t>
      </w:r>
      <w:r>
        <w:rPr>
          <w:rFonts w:ascii="黑体" w:eastAsia="黑体" w:hAnsi="黑体" w:hint="eastAsia"/>
          <w:sz w:val="28"/>
          <w:szCs w:val="28"/>
        </w:rPr>
        <w:t>土地国情</w:t>
      </w:r>
      <w:r>
        <w:rPr>
          <w:rFonts w:ascii="黑体" w:eastAsia="黑体" w:hAnsi="黑体"/>
          <w:sz w:val="28"/>
          <w:szCs w:val="28"/>
        </w:rPr>
        <w:t>调查大赛评审标准</w:t>
      </w:r>
      <w:bookmarkEnd w:id="0"/>
    </w:p>
    <w:p w:rsidR="00F33824" w:rsidRDefault="00F33824">
      <w:pPr>
        <w:jc w:val="center"/>
        <w:rPr>
          <w:rFonts w:ascii="黑体" w:eastAsia="黑体" w:hAnsi="黑体"/>
          <w:sz w:val="28"/>
          <w:szCs w:val="28"/>
        </w:rPr>
      </w:pPr>
    </w:p>
    <w:p w:rsidR="00F33824" w:rsidRDefault="005A353B">
      <w:pPr>
        <w:pStyle w:val="2"/>
        <w:spacing w:beforeLines="50" w:before="156" w:afterLines="50" w:after="156" w:line="415" w:lineRule="auto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/>
          <w:kern w:val="0"/>
          <w:sz w:val="24"/>
          <w:szCs w:val="24"/>
        </w:rPr>
        <w:t>一、作品要求</w:t>
      </w:r>
    </w:p>
    <w:p w:rsidR="00F33824" w:rsidRDefault="005A353B">
      <w:pPr>
        <w:spacing w:line="495" w:lineRule="atLeast"/>
        <w:ind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1.</w:t>
      </w:r>
      <w:r>
        <w:rPr>
          <w:rFonts w:ascii="仿宋" w:eastAsia="仿宋" w:hAnsi="仿宋" w:hint="eastAsia"/>
          <w:sz w:val="24"/>
          <w:szCs w:val="24"/>
        </w:rPr>
        <w:t>体现</w:t>
      </w:r>
      <w:r>
        <w:rPr>
          <w:rFonts w:ascii="仿宋" w:eastAsia="仿宋" w:hAnsi="仿宋"/>
          <w:sz w:val="24"/>
          <w:szCs w:val="24"/>
        </w:rPr>
        <w:t>“</w:t>
      </w:r>
      <w:r>
        <w:rPr>
          <w:rFonts w:ascii="仿宋" w:eastAsia="仿宋" w:hAnsi="仿宋" w:hint="eastAsia"/>
          <w:sz w:val="24"/>
          <w:szCs w:val="24"/>
        </w:rPr>
        <w:t>土地制度改革与城乡发展转型</w:t>
      </w:r>
      <w:r>
        <w:rPr>
          <w:rFonts w:ascii="仿宋" w:eastAsia="仿宋" w:hAnsi="仿宋"/>
          <w:sz w:val="24"/>
          <w:szCs w:val="24"/>
        </w:rPr>
        <w:t>”</w:t>
      </w:r>
      <w:r>
        <w:rPr>
          <w:rFonts w:ascii="仿宋" w:eastAsia="仿宋" w:hAnsi="仿宋"/>
          <w:sz w:val="24"/>
          <w:szCs w:val="24"/>
        </w:rPr>
        <w:t>主题</w:t>
      </w:r>
      <w:r>
        <w:rPr>
          <w:rFonts w:ascii="仿宋" w:eastAsia="仿宋" w:hAnsi="仿宋" w:hint="eastAsia"/>
          <w:sz w:val="24"/>
          <w:szCs w:val="24"/>
        </w:rPr>
        <w:t>的原创作品</w:t>
      </w:r>
    </w:p>
    <w:p w:rsidR="00F33824" w:rsidRDefault="005A353B">
      <w:pPr>
        <w:spacing w:line="495" w:lineRule="atLeast"/>
        <w:ind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2.</w:t>
      </w:r>
      <w:r>
        <w:rPr>
          <w:rFonts w:ascii="仿宋" w:eastAsia="仿宋" w:hAnsi="仿宋" w:hint="eastAsia"/>
          <w:sz w:val="24"/>
          <w:szCs w:val="24"/>
        </w:rPr>
        <w:t>提倡“立足前沿、以小见大、问题导向、面向社会”的创作理念</w:t>
      </w:r>
    </w:p>
    <w:p w:rsidR="00F33824" w:rsidRDefault="005A353B">
      <w:pPr>
        <w:spacing w:line="495" w:lineRule="atLeast"/>
        <w:ind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>严格遵守学术道德与学术规范，不存在剽窃、抄袭、伪造、篡改等行为</w:t>
      </w:r>
    </w:p>
    <w:p w:rsidR="00F33824" w:rsidRDefault="005A353B">
      <w:pPr>
        <w:spacing w:line="495" w:lineRule="atLeast"/>
        <w:ind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>符合相关法律法规的要求</w:t>
      </w:r>
    </w:p>
    <w:p w:rsidR="00F33824" w:rsidRDefault="005A353B">
      <w:pPr>
        <w:pStyle w:val="2"/>
        <w:spacing w:beforeLines="50" w:before="156" w:afterLines="50" w:after="156" w:line="415" w:lineRule="auto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 w:hint="eastAsia"/>
          <w:kern w:val="0"/>
          <w:sz w:val="24"/>
          <w:szCs w:val="24"/>
        </w:rPr>
        <w:t>二</w:t>
      </w:r>
      <w:r>
        <w:rPr>
          <w:rFonts w:ascii="仿宋" w:eastAsia="仿宋" w:hAnsi="仿宋"/>
          <w:kern w:val="0"/>
          <w:sz w:val="24"/>
          <w:szCs w:val="24"/>
        </w:rPr>
        <w:t>、评选原则</w:t>
      </w:r>
    </w:p>
    <w:p w:rsidR="00F33824" w:rsidRDefault="005A353B">
      <w:pPr>
        <w:spacing w:line="495" w:lineRule="atLeast"/>
        <w:ind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>综合考虑作品的理论意义与现实意义</w:t>
      </w:r>
    </w:p>
    <w:p w:rsidR="00F33824" w:rsidRDefault="005A353B">
      <w:pPr>
        <w:spacing w:line="495" w:lineRule="atLeast"/>
        <w:ind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>重点对作品的选题</w:t>
      </w:r>
      <w:r>
        <w:rPr>
          <w:rFonts w:ascii="仿宋" w:eastAsia="仿宋" w:hAnsi="仿宋"/>
          <w:sz w:val="24"/>
          <w:szCs w:val="24"/>
        </w:rPr>
        <w:t>价值、</w:t>
      </w:r>
      <w:r>
        <w:rPr>
          <w:rFonts w:ascii="仿宋" w:eastAsia="仿宋" w:hAnsi="仿宋" w:hint="eastAsia"/>
          <w:sz w:val="24"/>
          <w:szCs w:val="24"/>
        </w:rPr>
        <w:t>分析视角和</w:t>
      </w:r>
      <w:r>
        <w:rPr>
          <w:rFonts w:ascii="仿宋" w:eastAsia="仿宋" w:hAnsi="仿宋"/>
          <w:sz w:val="24"/>
          <w:szCs w:val="24"/>
        </w:rPr>
        <w:t>分析深度</w:t>
      </w:r>
      <w:r>
        <w:rPr>
          <w:rFonts w:ascii="仿宋" w:eastAsia="仿宋" w:hAnsi="仿宋" w:hint="eastAsia"/>
          <w:sz w:val="24"/>
          <w:szCs w:val="24"/>
        </w:rPr>
        <w:t>评价</w:t>
      </w:r>
    </w:p>
    <w:p w:rsidR="00F33824" w:rsidRDefault="005A353B">
      <w:pPr>
        <w:spacing w:line="495" w:lineRule="atLeast"/>
        <w:ind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>初赛预选采取双盲评审制度与评审回避制度</w:t>
      </w:r>
    </w:p>
    <w:p w:rsidR="00F33824" w:rsidRDefault="005A353B">
      <w:pPr>
        <w:spacing w:line="495" w:lineRule="atLeast"/>
        <w:ind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>决赛采取集体评审，综合打分方式</w:t>
      </w:r>
    </w:p>
    <w:p w:rsidR="00F33824" w:rsidRDefault="005A353B">
      <w:pPr>
        <w:spacing w:line="495" w:lineRule="atLeast"/>
        <w:ind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5</w:t>
      </w:r>
      <w:r>
        <w:rPr>
          <w:rFonts w:ascii="仿宋" w:eastAsia="仿宋" w:hAnsi="仿宋" w:hint="eastAsia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>对非原创、存在学术不端、违背相关法律法规的作品一票否决</w:t>
      </w:r>
    </w:p>
    <w:p w:rsidR="00F33824" w:rsidRDefault="005A353B">
      <w:pPr>
        <w:pStyle w:val="2"/>
        <w:spacing w:beforeLines="50" w:before="156" w:afterLines="50" w:after="156" w:line="415" w:lineRule="auto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 w:hint="eastAsia"/>
          <w:kern w:val="0"/>
          <w:sz w:val="24"/>
          <w:szCs w:val="24"/>
        </w:rPr>
        <w:t>三</w:t>
      </w:r>
      <w:r>
        <w:rPr>
          <w:rFonts w:ascii="仿宋" w:eastAsia="仿宋" w:hAnsi="仿宋"/>
          <w:kern w:val="0"/>
          <w:sz w:val="24"/>
          <w:szCs w:val="24"/>
        </w:rPr>
        <w:t>、评选标准</w:t>
      </w:r>
    </w:p>
    <w:p w:rsidR="00F33824" w:rsidRDefault="005A353B">
      <w:pPr>
        <w:spacing w:line="495" w:lineRule="atLeast"/>
        <w:ind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1. </w:t>
      </w:r>
      <w:r>
        <w:rPr>
          <w:rFonts w:ascii="仿宋" w:eastAsia="仿宋" w:hAnsi="仿宋" w:hint="eastAsia"/>
          <w:sz w:val="24"/>
          <w:szCs w:val="24"/>
        </w:rPr>
        <w:t>主题性：主题明确，紧扣大赛主题。</w:t>
      </w:r>
    </w:p>
    <w:p w:rsidR="00F33824" w:rsidRDefault="005A353B">
      <w:pPr>
        <w:spacing w:line="495" w:lineRule="atLeast"/>
        <w:ind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2. </w:t>
      </w:r>
      <w:r>
        <w:rPr>
          <w:rFonts w:ascii="仿宋" w:eastAsia="仿宋" w:hAnsi="仿宋" w:hint="eastAsia"/>
          <w:sz w:val="24"/>
          <w:szCs w:val="24"/>
        </w:rPr>
        <w:t>科学性：学术价值鲜明，面向理论前沿或现实需求。</w:t>
      </w:r>
    </w:p>
    <w:p w:rsidR="00F33824" w:rsidRDefault="005A353B">
      <w:pPr>
        <w:spacing w:line="495" w:lineRule="atLeast"/>
        <w:ind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/>
          <w:sz w:val="24"/>
          <w:szCs w:val="24"/>
        </w:rPr>
        <w:t xml:space="preserve">. </w:t>
      </w:r>
      <w:r>
        <w:rPr>
          <w:rFonts w:ascii="仿宋" w:eastAsia="仿宋" w:hAnsi="仿宋" w:hint="eastAsia"/>
          <w:sz w:val="24"/>
          <w:szCs w:val="24"/>
        </w:rPr>
        <w:t>创新性：成果特色鲜明，在选题、方法、结论等方面有新意。</w:t>
      </w:r>
    </w:p>
    <w:p w:rsidR="00F33824" w:rsidRDefault="005A353B">
      <w:pPr>
        <w:spacing w:line="495" w:lineRule="atLeast"/>
        <w:ind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</w:t>
      </w:r>
      <w:r>
        <w:rPr>
          <w:rFonts w:ascii="仿宋" w:eastAsia="仿宋" w:hAnsi="仿宋"/>
          <w:sz w:val="24"/>
          <w:szCs w:val="24"/>
        </w:rPr>
        <w:t xml:space="preserve">. </w:t>
      </w:r>
      <w:r>
        <w:rPr>
          <w:rFonts w:ascii="仿宋" w:eastAsia="仿宋" w:hAnsi="仿宋" w:hint="eastAsia"/>
          <w:sz w:val="24"/>
          <w:szCs w:val="24"/>
        </w:rPr>
        <w:t>合理性：结果科学合理，数据翔实可靠、方法科学合理、结论可信。</w:t>
      </w:r>
    </w:p>
    <w:p w:rsidR="00F33824" w:rsidRDefault="005A353B">
      <w:pPr>
        <w:spacing w:line="495" w:lineRule="atLeast"/>
        <w:ind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5. </w:t>
      </w:r>
      <w:r>
        <w:rPr>
          <w:rFonts w:ascii="仿宋" w:eastAsia="仿宋" w:hAnsi="仿宋" w:hint="eastAsia"/>
          <w:sz w:val="24"/>
          <w:szCs w:val="24"/>
        </w:rPr>
        <w:t>规范性：符合学术规范，成果编排得当、引用规范。</w:t>
      </w:r>
    </w:p>
    <w:p w:rsidR="00F33824" w:rsidRDefault="005A353B">
      <w:pPr>
        <w:spacing w:line="495" w:lineRule="atLeast"/>
        <w:ind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6</w:t>
      </w:r>
      <w:r>
        <w:rPr>
          <w:rFonts w:ascii="仿宋" w:eastAsia="仿宋" w:hAnsi="仿宋"/>
          <w:sz w:val="24"/>
          <w:szCs w:val="24"/>
        </w:rPr>
        <w:t xml:space="preserve">. </w:t>
      </w:r>
      <w:r>
        <w:rPr>
          <w:rFonts w:ascii="仿宋" w:eastAsia="仿宋" w:hAnsi="仿宋" w:hint="eastAsia"/>
          <w:sz w:val="24"/>
          <w:szCs w:val="24"/>
        </w:rPr>
        <w:t>实用性：研究意义突出，取得成果具有发展潜力。</w:t>
      </w:r>
    </w:p>
    <w:p w:rsidR="00F33824" w:rsidRDefault="005A353B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/>
          <w:kern w:val="0"/>
          <w:sz w:val="24"/>
          <w:szCs w:val="24"/>
        </w:rPr>
        <w:br w:type="page"/>
      </w:r>
    </w:p>
    <w:p w:rsidR="00F33824" w:rsidRDefault="005A353B">
      <w:pPr>
        <w:pStyle w:val="2"/>
        <w:spacing w:beforeLines="50" w:before="156" w:afterLines="50" w:after="156" w:line="415" w:lineRule="auto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 w:hint="eastAsia"/>
          <w:kern w:val="0"/>
          <w:sz w:val="24"/>
          <w:szCs w:val="24"/>
        </w:rPr>
        <w:lastRenderedPageBreak/>
        <w:t>四</w:t>
      </w:r>
      <w:r>
        <w:rPr>
          <w:rFonts w:ascii="仿宋" w:eastAsia="仿宋" w:hAnsi="仿宋"/>
          <w:kern w:val="0"/>
          <w:sz w:val="24"/>
          <w:szCs w:val="24"/>
        </w:rPr>
        <w:t>、参赛作品评分表</w:t>
      </w:r>
    </w:p>
    <w:tbl>
      <w:tblPr>
        <w:tblW w:w="8302" w:type="dxa"/>
        <w:tblLayout w:type="fixed"/>
        <w:tblLook w:val="04A0" w:firstRow="1" w:lastRow="0" w:firstColumn="1" w:lastColumn="0" w:noHBand="0" w:noVBand="1"/>
      </w:tblPr>
      <w:tblGrid>
        <w:gridCol w:w="656"/>
        <w:gridCol w:w="2212"/>
        <w:gridCol w:w="1104"/>
        <w:gridCol w:w="2625"/>
        <w:gridCol w:w="1705"/>
      </w:tblGrid>
      <w:tr w:rsidR="00F33824">
        <w:trPr>
          <w:trHeight w:val="43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评分项目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评分等级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得分</w:t>
            </w:r>
          </w:p>
        </w:tc>
      </w:tr>
      <w:tr w:rsidR="00F33824">
        <w:trPr>
          <w:trHeight w:val="9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选题得当，紧扣主旨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优秀（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9-10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33824">
        <w:trPr>
          <w:trHeight w:val="94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良好（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7-8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33824">
        <w:trPr>
          <w:trHeight w:val="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一般（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5-6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33824">
        <w:trPr>
          <w:trHeight w:val="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较差（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3-4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33824">
        <w:trPr>
          <w:trHeight w:val="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差（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1-2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33824">
        <w:trPr>
          <w:trHeight w:val="7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立足前沿，面向需求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优秀（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13-15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33824">
        <w:trPr>
          <w:trHeight w:val="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良好（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10-12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33824">
        <w:trPr>
          <w:trHeight w:val="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一般（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7-9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33824">
        <w:trPr>
          <w:trHeight w:val="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较差（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4-6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33824">
        <w:trPr>
          <w:trHeight w:val="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差（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1-3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33824">
        <w:trPr>
          <w:trHeight w:val="7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特色鲜明，体现创新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优秀（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13-15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33824">
        <w:trPr>
          <w:trHeight w:val="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良好（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10-12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33824">
        <w:trPr>
          <w:trHeight w:val="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一般（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7-9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33824">
        <w:trPr>
          <w:trHeight w:val="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较差（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4-6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33824">
        <w:trPr>
          <w:trHeight w:val="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差（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1-3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33824">
        <w:trPr>
          <w:trHeight w:val="7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基础扎实，思路明确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优秀（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9-10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33824">
        <w:trPr>
          <w:trHeight w:val="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良好（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7-8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33824">
        <w:trPr>
          <w:trHeight w:val="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一般（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5-6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33824">
        <w:trPr>
          <w:trHeight w:val="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较差（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3-4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33824">
        <w:trPr>
          <w:trHeight w:val="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差（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1-2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33824">
        <w:trPr>
          <w:trHeight w:val="7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数据详实，方法得当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优秀（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13-15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33824">
        <w:trPr>
          <w:trHeight w:val="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良好（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10-12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33824">
        <w:trPr>
          <w:trHeight w:val="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一般（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7-9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33824">
        <w:trPr>
          <w:trHeight w:val="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较差（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4-6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33824">
        <w:trPr>
          <w:trHeight w:val="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差（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1-3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33824">
        <w:trPr>
          <w:trHeight w:val="7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结论可靠，意义突出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优秀（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13-15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33824">
        <w:trPr>
          <w:trHeight w:val="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良好（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10-12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33824">
        <w:trPr>
          <w:trHeight w:val="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一般（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7-9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33824">
        <w:trPr>
          <w:trHeight w:val="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较差（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4-6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33824">
        <w:trPr>
          <w:trHeight w:val="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差（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1-3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33824">
        <w:trPr>
          <w:trHeight w:val="7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编排合理，图表规范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优秀（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9-10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33824">
        <w:trPr>
          <w:trHeight w:val="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良好（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7-8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33824">
        <w:trPr>
          <w:trHeight w:val="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一般（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5-6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33824">
        <w:trPr>
          <w:trHeight w:val="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较差（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3-4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33824">
        <w:trPr>
          <w:trHeight w:val="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差（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1-2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33824">
        <w:trPr>
          <w:trHeight w:val="7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汇报清晰，展示生动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优秀（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9-10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33824">
        <w:trPr>
          <w:trHeight w:val="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良好（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7-8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33824">
        <w:trPr>
          <w:trHeight w:val="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一般（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5-6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33824">
        <w:trPr>
          <w:trHeight w:val="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较差（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3-4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33824">
        <w:trPr>
          <w:trHeight w:val="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差（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1-2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24" w:rsidRDefault="00F33824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33824">
        <w:trPr>
          <w:trHeight w:val="45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7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24" w:rsidRDefault="005A353B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F33824" w:rsidRDefault="00F33824">
      <w:pPr>
        <w:rPr>
          <w:rFonts w:ascii="仿宋" w:eastAsia="仿宋" w:hAnsi="仿宋"/>
          <w:sz w:val="24"/>
          <w:szCs w:val="24"/>
        </w:rPr>
      </w:pPr>
    </w:p>
    <w:p w:rsidR="00F33824" w:rsidRDefault="005A353B">
      <w:pPr>
        <w:widowControl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br w:type="page"/>
      </w:r>
    </w:p>
    <w:p w:rsidR="00F33824" w:rsidRDefault="00F33824">
      <w:pPr>
        <w:spacing w:afterLines="50" w:after="156" w:line="360" w:lineRule="exact"/>
        <w:jc w:val="center"/>
        <w:rPr>
          <w:rFonts w:ascii="黑体" w:eastAsia="黑体" w:hAnsi="黑体"/>
          <w:sz w:val="36"/>
          <w:szCs w:val="36"/>
        </w:rPr>
      </w:pPr>
    </w:p>
    <w:p w:rsidR="00F33824" w:rsidRDefault="005A353B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全国大学生</w:t>
      </w:r>
      <w:r>
        <w:rPr>
          <w:rFonts w:ascii="黑体" w:eastAsia="黑体" w:hAnsi="黑体"/>
          <w:sz w:val="28"/>
          <w:szCs w:val="28"/>
        </w:rPr>
        <w:t>土地国情调查</w:t>
      </w:r>
      <w:r>
        <w:rPr>
          <w:rFonts w:ascii="黑体" w:eastAsia="黑体" w:hAnsi="黑体" w:hint="eastAsia"/>
          <w:sz w:val="28"/>
          <w:szCs w:val="28"/>
        </w:rPr>
        <w:t>大赛诚信承诺书</w:t>
      </w:r>
    </w:p>
    <w:p w:rsidR="00F33824" w:rsidRDefault="00F33824">
      <w:pPr>
        <w:jc w:val="center"/>
        <w:rPr>
          <w:rFonts w:ascii="宋体" w:eastAsia="宋体" w:hAnsi="宋体"/>
          <w:sz w:val="24"/>
          <w:szCs w:val="24"/>
        </w:rPr>
      </w:pPr>
    </w:p>
    <w:p w:rsidR="00F33824" w:rsidRDefault="005A353B">
      <w:pPr>
        <w:spacing w:afterLines="50" w:after="156"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大赛组委会：</w:t>
      </w:r>
    </w:p>
    <w:p w:rsidR="00F33824" w:rsidRDefault="005A353B">
      <w:pPr>
        <w:spacing w:afterLines="50" w:after="156"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我（们）</w:t>
      </w:r>
      <w:r>
        <w:rPr>
          <w:rFonts w:ascii="仿宋" w:eastAsia="仿宋" w:hAnsi="仿宋"/>
          <w:sz w:val="24"/>
          <w:szCs w:val="24"/>
          <w:u w:val="single"/>
        </w:rPr>
        <w:t>                </w:t>
      </w:r>
      <w:r>
        <w:rPr>
          <w:rFonts w:ascii="仿宋" w:eastAsia="仿宋" w:hAnsi="仿宋"/>
          <w:sz w:val="24"/>
          <w:szCs w:val="24"/>
        </w:rPr>
        <w:t>，</w:t>
      </w:r>
      <w:r>
        <w:rPr>
          <w:rFonts w:ascii="仿宋" w:eastAsia="仿宋" w:hAnsi="仿宋" w:hint="eastAsia"/>
          <w:sz w:val="24"/>
          <w:szCs w:val="24"/>
        </w:rPr>
        <w:t>充分知晓并对第一届全国大学生土地国情</w:t>
      </w:r>
      <w:r>
        <w:rPr>
          <w:rFonts w:ascii="仿宋" w:eastAsia="仿宋" w:hAnsi="仿宋"/>
          <w:sz w:val="24"/>
          <w:szCs w:val="24"/>
        </w:rPr>
        <w:t>调查</w:t>
      </w:r>
      <w:r>
        <w:rPr>
          <w:rFonts w:ascii="仿宋" w:eastAsia="仿宋" w:hAnsi="仿宋" w:hint="eastAsia"/>
          <w:sz w:val="24"/>
          <w:szCs w:val="24"/>
        </w:rPr>
        <w:t>大赛组委会</w:t>
      </w:r>
      <w:proofErr w:type="gramStart"/>
      <w:r>
        <w:rPr>
          <w:rFonts w:ascii="仿宋" w:eastAsia="仿宋" w:hAnsi="仿宋" w:hint="eastAsia"/>
          <w:sz w:val="24"/>
          <w:szCs w:val="24"/>
        </w:rPr>
        <w:t>作出</w:t>
      </w:r>
      <w:proofErr w:type="gramEnd"/>
      <w:r>
        <w:rPr>
          <w:rFonts w:ascii="仿宋" w:eastAsia="仿宋" w:hAnsi="仿宋" w:hint="eastAsia"/>
          <w:sz w:val="24"/>
          <w:szCs w:val="24"/>
        </w:rPr>
        <w:t>如下承诺：</w:t>
      </w:r>
    </w:p>
    <w:p w:rsidR="00F33824" w:rsidRDefault="005A353B">
      <w:pPr>
        <w:spacing w:afterLines="50" w:after="156"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一、始终坚持正确的政治立场，严格按照《大赛通知》及相关要求报名参赛，服从大赛组委会统一规定和安排。</w:t>
      </w:r>
    </w:p>
    <w:p w:rsidR="00F33824" w:rsidRDefault="005A353B">
      <w:pPr>
        <w:spacing w:afterLines="50" w:after="156"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二、保证向大赛组委会提交的所有参赛材料（包括并不限于学校和团队成员</w:t>
      </w:r>
      <w:r>
        <w:rPr>
          <w:rFonts w:ascii="仿宋" w:eastAsia="仿宋" w:hAnsi="仿宋" w:hint="eastAsia"/>
          <w:sz w:val="24"/>
          <w:szCs w:val="24"/>
        </w:rPr>
        <w:t>/</w:t>
      </w:r>
      <w:r>
        <w:rPr>
          <w:rFonts w:ascii="仿宋" w:eastAsia="仿宋" w:hAnsi="仿宋" w:hint="eastAsia"/>
          <w:sz w:val="24"/>
          <w:szCs w:val="24"/>
        </w:rPr>
        <w:t>个人信息以及参赛作品等）所含内容真实、有效、完整。</w:t>
      </w:r>
    </w:p>
    <w:p w:rsidR="00F33824" w:rsidRDefault="005A353B">
      <w:pPr>
        <w:spacing w:afterLines="50" w:after="156"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三、提交的参赛作品是由承诺人在指导教师指导下独立完成的，作品内容真实可靠，不存在抄袭、造假等学术不端行为，所用原始数据具有可溯源性。</w:t>
      </w:r>
    </w:p>
    <w:p w:rsidR="00F33824" w:rsidRDefault="005A353B">
      <w:pPr>
        <w:spacing w:afterLines="50" w:after="156"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四、入围、获奖作品一经发现确认存在抄袭或者其他侵权行为，由</w:t>
      </w:r>
      <w:r>
        <w:rPr>
          <w:rFonts w:ascii="仿宋" w:eastAsia="仿宋" w:hAnsi="仿宋" w:hint="eastAsia"/>
          <w:sz w:val="24"/>
          <w:szCs w:val="24"/>
        </w:rPr>
        <w:t>参赛者承担全部后果。</w:t>
      </w:r>
    </w:p>
    <w:p w:rsidR="00F33824" w:rsidRDefault="005A353B">
      <w:pPr>
        <w:spacing w:afterLines="50" w:after="156"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五、大赛组委会有权对参赛作品进行公开展示、推广宣传，但不得将参赛作品用于商业目的。</w:t>
      </w:r>
    </w:p>
    <w:p w:rsidR="00F33824" w:rsidRDefault="005A353B">
      <w:pPr>
        <w:spacing w:afterLines="50" w:after="156"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六、</w:t>
      </w:r>
      <w:proofErr w:type="gramStart"/>
      <w:r>
        <w:rPr>
          <w:rFonts w:ascii="仿宋" w:eastAsia="仿宋" w:hAnsi="仿宋" w:hint="eastAsia"/>
          <w:sz w:val="24"/>
          <w:szCs w:val="24"/>
        </w:rPr>
        <w:t>本承诺书自承诺</w:t>
      </w:r>
      <w:proofErr w:type="gramEnd"/>
      <w:r>
        <w:rPr>
          <w:rFonts w:ascii="仿宋" w:eastAsia="仿宋" w:hAnsi="仿宋" w:hint="eastAsia"/>
          <w:sz w:val="24"/>
          <w:szCs w:val="24"/>
        </w:rPr>
        <w:t>人签字之日起生效，解释权归属大赛组委会。</w:t>
      </w:r>
    </w:p>
    <w:p w:rsidR="00F33824" w:rsidRDefault="00F33824">
      <w:pPr>
        <w:spacing w:afterLines="50" w:after="156" w:line="360" w:lineRule="auto"/>
        <w:rPr>
          <w:rFonts w:ascii="仿宋" w:eastAsia="仿宋" w:hAnsi="仿宋"/>
          <w:sz w:val="24"/>
          <w:szCs w:val="24"/>
        </w:rPr>
      </w:pPr>
    </w:p>
    <w:p w:rsidR="00F33824" w:rsidRDefault="00F33824">
      <w:pPr>
        <w:spacing w:afterLines="50" w:after="156" w:line="360" w:lineRule="auto"/>
        <w:rPr>
          <w:rFonts w:ascii="仿宋" w:eastAsia="仿宋" w:hAnsi="仿宋"/>
          <w:sz w:val="24"/>
          <w:szCs w:val="24"/>
        </w:rPr>
      </w:pPr>
    </w:p>
    <w:p w:rsidR="00F33824" w:rsidRDefault="005A353B">
      <w:pPr>
        <w:spacing w:afterLines="50" w:after="156"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承诺人（签字）：</w:t>
      </w:r>
      <w:r>
        <w:rPr>
          <w:rFonts w:ascii="仿宋" w:eastAsia="仿宋" w:hAnsi="仿宋" w:hint="eastAsia"/>
          <w:sz w:val="24"/>
          <w:szCs w:val="24"/>
        </w:rPr>
        <w:t xml:space="preserve">            </w:t>
      </w:r>
      <w:r>
        <w:rPr>
          <w:rFonts w:ascii="仿宋" w:eastAsia="仿宋" w:hAnsi="仿宋"/>
          <w:sz w:val="24"/>
          <w:szCs w:val="24"/>
        </w:rPr>
        <w:t xml:space="preserve">    </w:t>
      </w:r>
      <w:r>
        <w:rPr>
          <w:rFonts w:ascii="仿宋" w:eastAsia="仿宋" w:hAnsi="仿宋" w:hint="eastAsia"/>
          <w:sz w:val="24"/>
          <w:szCs w:val="24"/>
        </w:rPr>
        <w:t xml:space="preserve">  </w:t>
      </w:r>
      <w:r>
        <w:rPr>
          <w:rFonts w:ascii="仿宋" w:eastAsia="仿宋" w:hAnsi="仿宋" w:hint="eastAsia"/>
          <w:sz w:val="24"/>
          <w:szCs w:val="24"/>
        </w:rPr>
        <w:t>指导教师（签字）：</w:t>
      </w:r>
    </w:p>
    <w:p w:rsidR="00F33824" w:rsidRDefault="00F33824">
      <w:pPr>
        <w:spacing w:afterLines="50" w:after="156" w:line="360" w:lineRule="auto"/>
        <w:rPr>
          <w:rFonts w:ascii="仿宋" w:eastAsia="仿宋" w:hAnsi="仿宋"/>
          <w:sz w:val="24"/>
          <w:szCs w:val="24"/>
        </w:rPr>
      </w:pPr>
    </w:p>
    <w:p w:rsidR="00F33824" w:rsidRDefault="005A353B">
      <w:pPr>
        <w:spacing w:afterLines="50" w:after="156"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日期：</w:t>
      </w:r>
      <w:r>
        <w:rPr>
          <w:rFonts w:ascii="仿宋" w:eastAsia="仿宋" w:hAnsi="仿宋" w:hint="eastAsia"/>
          <w:sz w:val="24"/>
          <w:szCs w:val="24"/>
        </w:rPr>
        <w:t xml:space="preserve">   </w:t>
      </w:r>
      <w:r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</w:rPr>
        <w:t xml:space="preserve">  </w:t>
      </w:r>
      <w:r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 xml:space="preserve">  </w:t>
      </w:r>
      <w:r>
        <w:rPr>
          <w:rFonts w:ascii="仿宋" w:eastAsia="仿宋" w:hAnsi="仿宋" w:hint="eastAsia"/>
          <w:sz w:val="24"/>
          <w:szCs w:val="24"/>
        </w:rPr>
        <w:t>日</w:t>
      </w:r>
      <w:r>
        <w:rPr>
          <w:rFonts w:ascii="仿宋" w:eastAsia="仿宋" w:hAnsi="仿宋" w:hint="eastAsia"/>
          <w:sz w:val="24"/>
          <w:szCs w:val="24"/>
        </w:rPr>
        <w:t xml:space="preserve">     </w:t>
      </w:r>
      <w:r>
        <w:rPr>
          <w:rFonts w:ascii="仿宋" w:eastAsia="仿宋" w:hAnsi="仿宋"/>
          <w:sz w:val="24"/>
          <w:szCs w:val="24"/>
        </w:rPr>
        <w:t xml:space="preserve">   </w:t>
      </w:r>
      <w:r>
        <w:rPr>
          <w:rFonts w:ascii="仿宋" w:eastAsia="仿宋" w:hAnsi="仿宋" w:hint="eastAsia"/>
          <w:sz w:val="24"/>
          <w:szCs w:val="24"/>
        </w:rPr>
        <w:t xml:space="preserve">      </w:t>
      </w:r>
      <w:r>
        <w:rPr>
          <w:rFonts w:ascii="仿宋" w:eastAsia="仿宋" w:hAnsi="仿宋" w:hint="eastAsia"/>
          <w:sz w:val="24"/>
          <w:szCs w:val="24"/>
        </w:rPr>
        <w:t>学校（院）（盖章）：</w:t>
      </w:r>
    </w:p>
    <w:p w:rsidR="00F33824" w:rsidRDefault="00F33824">
      <w:pPr>
        <w:spacing w:afterLines="50" w:after="156" w:line="360" w:lineRule="auto"/>
        <w:rPr>
          <w:rFonts w:ascii="仿宋" w:eastAsia="仿宋" w:hAnsi="仿宋"/>
          <w:sz w:val="24"/>
          <w:szCs w:val="24"/>
        </w:rPr>
      </w:pPr>
    </w:p>
    <w:sectPr w:rsidR="00F3382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53B" w:rsidRDefault="005A353B">
      <w:r>
        <w:separator/>
      </w:r>
    </w:p>
  </w:endnote>
  <w:endnote w:type="continuationSeparator" w:id="0">
    <w:p w:rsidR="005A353B" w:rsidRDefault="005A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DejaVu San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华文中宋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53B" w:rsidRDefault="005A353B">
      <w:r>
        <w:separator/>
      </w:r>
    </w:p>
  </w:footnote>
  <w:footnote w:type="continuationSeparator" w:id="0">
    <w:p w:rsidR="005A353B" w:rsidRDefault="005A3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1F"/>
    <w:rsid w:val="E5DA879F"/>
    <w:rsid w:val="000022D2"/>
    <w:rsid w:val="00004990"/>
    <w:rsid w:val="000140A2"/>
    <w:rsid w:val="00090D73"/>
    <w:rsid w:val="000A5AB3"/>
    <w:rsid w:val="000F244E"/>
    <w:rsid w:val="00122E01"/>
    <w:rsid w:val="001302AC"/>
    <w:rsid w:val="001B748D"/>
    <w:rsid w:val="001F51FF"/>
    <w:rsid w:val="00200615"/>
    <w:rsid w:val="002016A9"/>
    <w:rsid w:val="00207E78"/>
    <w:rsid w:val="00225650"/>
    <w:rsid w:val="00240178"/>
    <w:rsid w:val="0028397B"/>
    <w:rsid w:val="002B059C"/>
    <w:rsid w:val="002B72F5"/>
    <w:rsid w:val="002D1E22"/>
    <w:rsid w:val="00365BBE"/>
    <w:rsid w:val="00370298"/>
    <w:rsid w:val="00385E74"/>
    <w:rsid w:val="003E5448"/>
    <w:rsid w:val="003F086B"/>
    <w:rsid w:val="00412686"/>
    <w:rsid w:val="00414490"/>
    <w:rsid w:val="004B5871"/>
    <w:rsid w:val="004C5156"/>
    <w:rsid w:val="004E6866"/>
    <w:rsid w:val="005159A4"/>
    <w:rsid w:val="005579F2"/>
    <w:rsid w:val="005A1B97"/>
    <w:rsid w:val="005A353B"/>
    <w:rsid w:val="005B5D80"/>
    <w:rsid w:val="005C0F81"/>
    <w:rsid w:val="005E1241"/>
    <w:rsid w:val="00631461"/>
    <w:rsid w:val="006457EF"/>
    <w:rsid w:val="00646FA5"/>
    <w:rsid w:val="006715A8"/>
    <w:rsid w:val="006770C6"/>
    <w:rsid w:val="00686945"/>
    <w:rsid w:val="006A3C6D"/>
    <w:rsid w:val="006A560B"/>
    <w:rsid w:val="006C5596"/>
    <w:rsid w:val="006C5BFB"/>
    <w:rsid w:val="007A3093"/>
    <w:rsid w:val="007B0F51"/>
    <w:rsid w:val="00832168"/>
    <w:rsid w:val="0084569A"/>
    <w:rsid w:val="00850B31"/>
    <w:rsid w:val="00897292"/>
    <w:rsid w:val="008A6F75"/>
    <w:rsid w:val="008E33FC"/>
    <w:rsid w:val="008F26DD"/>
    <w:rsid w:val="008F7DEA"/>
    <w:rsid w:val="0090061F"/>
    <w:rsid w:val="00917CD1"/>
    <w:rsid w:val="0092391A"/>
    <w:rsid w:val="00926330"/>
    <w:rsid w:val="009916C2"/>
    <w:rsid w:val="009C1B68"/>
    <w:rsid w:val="00A33E7E"/>
    <w:rsid w:val="00A57F84"/>
    <w:rsid w:val="00A663E9"/>
    <w:rsid w:val="00A776D7"/>
    <w:rsid w:val="00B055A9"/>
    <w:rsid w:val="00B5423F"/>
    <w:rsid w:val="00B620D1"/>
    <w:rsid w:val="00B624B7"/>
    <w:rsid w:val="00B85355"/>
    <w:rsid w:val="00BB06CC"/>
    <w:rsid w:val="00BB6F30"/>
    <w:rsid w:val="00BC4AF7"/>
    <w:rsid w:val="00BD48E0"/>
    <w:rsid w:val="00BD5661"/>
    <w:rsid w:val="00BD6219"/>
    <w:rsid w:val="00BE12B4"/>
    <w:rsid w:val="00BE579D"/>
    <w:rsid w:val="00BE6CBD"/>
    <w:rsid w:val="00C146BC"/>
    <w:rsid w:val="00C60667"/>
    <w:rsid w:val="00CA6628"/>
    <w:rsid w:val="00CB6FCA"/>
    <w:rsid w:val="00CF294C"/>
    <w:rsid w:val="00D076B0"/>
    <w:rsid w:val="00D238B1"/>
    <w:rsid w:val="00D83E51"/>
    <w:rsid w:val="00DD0B0C"/>
    <w:rsid w:val="00DE0E02"/>
    <w:rsid w:val="00E10982"/>
    <w:rsid w:val="00E473F7"/>
    <w:rsid w:val="00E52BF3"/>
    <w:rsid w:val="00E63470"/>
    <w:rsid w:val="00ED4AFC"/>
    <w:rsid w:val="00EE1A26"/>
    <w:rsid w:val="00EE798B"/>
    <w:rsid w:val="00F33824"/>
    <w:rsid w:val="00F574B1"/>
    <w:rsid w:val="00FF64BF"/>
    <w:rsid w:val="010D6135"/>
    <w:rsid w:val="049F6DD9"/>
    <w:rsid w:val="052D3AB3"/>
    <w:rsid w:val="08F763B4"/>
    <w:rsid w:val="09641829"/>
    <w:rsid w:val="0ACF6155"/>
    <w:rsid w:val="0AD935A1"/>
    <w:rsid w:val="0B7D43B4"/>
    <w:rsid w:val="0D4D3443"/>
    <w:rsid w:val="0E7757DA"/>
    <w:rsid w:val="0EC145F4"/>
    <w:rsid w:val="0EFC2631"/>
    <w:rsid w:val="114E4D3F"/>
    <w:rsid w:val="137D746A"/>
    <w:rsid w:val="13991F7D"/>
    <w:rsid w:val="160B6690"/>
    <w:rsid w:val="17803856"/>
    <w:rsid w:val="17973ABF"/>
    <w:rsid w:val="18424019"/>
    <w:rsid w:val="190A1A20"/>
    <w:rsid w:val="19CD1902"/>
    <w:rsid w:val="1A096FA4"/>
    <w:rsid w:val="1C731F6D"/>
    <w:rsid w:val="1DAD5D66"/>
    <w:rsid w:val="1FF02BE8"/>
    <w:rsid w:val="20545D1A"/>
    <w:rsid w:val="217F3BD1"/>
    <w:rsid w:val="21B90F72"/>
    <w:rsid w:val="223D22F9"/>
    <w:rsid w:val="2359509C"/>
    <w:rsid w:val="271F1080"/>
    <w:rsid w:val="272C4C45"/>
    <w:rsid w:val="29837C8C"/>
    <w:rsid w:val="2AFA3F09"/>
    <w:rsid w:val="2B9E6C29"/>
    <w:rsid w:val="2BD30EDA"/>
    <w:rsid w:val="2D0B1256"/>
    <w:rsid w:val="2D482938"/>
    <w:rsid w:val="2DA11178"/>
    <w:rsid w:val="2EBF25F0"/>
    <w:rsid w:val="2F4B061A"/>
    <w:rsid w:val="2FE97D5F"/>
    <w:rsid w:val="30FA2900"/>
    <w:rsid w:val="3134587B"/>
    <w:rsid w:val="335C7DA6"/>
    <w:rsid w:val="34883A7E"/>
    <w:rsid w:val="3A4E44FB"/>
    <w:rsid w:val="3BFE4A6A"/>
    <w:rsid w:val="3F770BBE"/>
    <w:rsid w:val="406A4431"/>
    <w:rsid w:val="419F75F7"/>
    <w:rsid w:val="41B20AFA"/>
    <w:rsid w:val="41D67186"/>
    <w:rsid w:val="42AE3C99"/>
    <w:rsid w:val="42E84261"/>
    <w:rsid w:val="44C74764"/>
    <w:rsid w:val="470C4241"/>
    <w:rsid w:val="47311C04"/>
    <w:rsid w:val="4B8505C0"/>
    <w:rsid w:val="4C5451B5"/>
    <w:rsid w:val="4C885EA8"/>
    <w:rsid w:val="4CC10B24"/>
    <w:rsid w:val="4D6B3077"/>
    <w:rsid w:val="4DDF0F7B"/>
    <w:rsid w:val="50044491"/>
    <w:rsid w:val="50522854"/>
    <w:rsid w:val="50D80294"/>
    <w:rsid w:val="50DB663F"/>
    <w:rsid w:val="52EB35A6"/>
    <w:rsid w:val="539823DC"/>
    <w:rsid w:val="56563EB2"/>
    <w:rsid w:val="57643007"/>
    <w:rsid w:val="588F4087"/>
    <w:rsid w:val="5B661DE3"/>
    <w:rsid w:val="5C32673A"/>
    <w:rsid w:val="5D9B32FB"/>
    <w:rsid w:val="5E9C5A3C"/>
    <w:rsid w:val="5F005D53"/>
    <w:rsid w:val="601C1B69"/>
    <w:rsid w:val="60D3475C"/>
    <w:rsid w:val="62B150B7"/>
    <w:rsid w:val="62E465DC"/>
    <w:rsid w:val="63E964E6"/>
    <w:rsid w:val="664111A2"/>
    <w:rsid w:val="677C0F0D"/>
    <w:rsid w:val="69C24D8E"/>
    <w:rsid w:val="6B88238D"/>
    <w:rsid w:val="6C1160B8"/>
    <w:rsid w:val="6C4B040D"/>
    <w:rsid w:val="6D881AF8"/>
    <w:rsid w:val="6ECD7753"/>
    <w:rsid w:val="6FE05055"/>
    <w:rsid w:val="70DB11AE"/>
    <w:rsid w:val="71F8272F"/>
    <w:rsid w:val="720E47A7"/>
    <w:rsid w:val="7254612F"/>
    <w:rsid w:val="746E2374"/>
    <w:rsid w:val="74D74993"/>
    <w:rsid w:val="7555282C"/>
    <w:rsid w:val="78221CCC"/>
    <w:rsid w:val="7A0A000B"/>
    <w:rsid w:val="7A8A6454"/>
    <w:rsid w:val="7ABE705E"/>
    <w:rsid w:val="7C736768"/>
    <w:rsid w:val="7D5E751F"/>
    <w:rsid w:val="7DA474F9"/>
    <w:rsid w:val="7EC21191"/>
    <w:rsid w:val="7F3E6B36"/>
    <w:rsid w:val="7FDC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table" w:customStyle="1" w:styleId="1">
    <w:name w:val="网格型1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4">
    <w:name w:val="批注主题 Char"/>
    <w:basedOn w:val="Char"/>
    <w:link w:val="a9"/>
    <w:uiPriority w:val="99"/>
    <w:semiHidden/>
    <w:qFormat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10">
    <w:name w:val="列出段落1"/>
    <w:basedOn w:val="a"/>
    <w:qFormat/>
    <w:pPr>
      <w:ind w:firstLine="420"/>
    </w:pPr>
    <w:rPr>
      <w:rFonts w:ascii="Times New Roman" w:hAnsi="Times New Roman" w:hint="eastAsi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table" w:customStyle="1" w:styleId="1">
    <w:name w:val="网格型1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4">
    <w:name w:val="批注主题 Char"/>
    <w:basedOn w:val="Char"/>
    <w:link w:val="a9"/>
    <w:uiPriority w:val="99"/>
    <w:semiHidden/>
    <w:qFormat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10">
    <w:name w:val="列出段落1"/>
    <w:basedOn w:val="a"/>
    <w:qFormat/>
    <w:pPr>
      <w:ind w:firstLine="420"/>
    </w:pPr>
    <w:rPr>
      <w:rFonts w:ascii="Times New Roman" w:hAnsi="Times New Roman" w:hint="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150778-DCF5-43EF-A4D3-454EFB0A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xy</cp:lastModifiedBy>
  <cp:revision>2</cp:revision>
  <dcterms:created xsi:type="dcterms:W3CDTF">2019-06-05T07:28:00Z</dcterms:created>
  <dcterms:modified xsi:type="dcterms:W3CDTF">2019-06-05T07:28:00Z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2052-11.1.0.8392</vt:lpwstr>
  </property>
</Properties>
</file>